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4743"/>
      </w:tblGrid>
      <w:tr w:rsidR="00DD0210" w:rsidRPr="00DD0210" w:rsidTr="00DD0210">
        <w:trPr>
          <w:tblCellSpacing w:w="0" w:type="dxa"/>
        </w:trPr>
        <w:tc>
          <w:tcPr>
            <w:tcW w:w="4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10" w:rsidRPr="00DD0210" w:rsidRDefault="00DD0210" w:rsidP="00DD0210">
            <w:pPr>
              <w:spacing w:before="120" w:after="120" w:line="273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BAN CHẤP HÀNH TRUNG ƯƠNG</w:t>
            </w:r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4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10" w:rsidRPr="00DD0210" w:rsidRDefault="00DD0210" w:rsidP="00DD0210">
            <w:pPr>
              <w:spacing w:before="120" w:after="120" w:line="273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ĐẢNG CỘNG SẢN VIỆT NAM</w:t>
            </w:r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  <w:t>----------------</w:t>
            </w:r>
          </w:p>
        </w:tc>
      </w:tr>
      <w:tr w:rsidR="00DD0210" w:rsidRPr="00DD0210" w:rsidTr="00DD0210">
        <w:trPr>
          <w:tblCellSpacing w:w="0" w:type="dxa"/>
        </w:trPr>
        <w:tc>
          <w:tcPr>
            <w:tcW w:w="4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10" w:rsidRPr="00DD0210" w:rsidRDefault="00DD0210" w:rsidP="00DD0210">
            <w:pPr>
              <w:spacing w:before="120" w:after="120" w:line="273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Số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160-QĐ/TW</w:t>
            </w:r>
          </w:p>
        </w:tc>
        <w:tc>
          <w:tcPr>
            <w:tcW w:w="4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10" w:rsidRPr="00DD0210" w:rsidRDefault="00DD0210" w:rsidP="00DD0210">
            <w:pPr>
              <w:spacing w:before="120" w:after="120" w:line="273" w:lineRule="atLeast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D021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Hà</w:t>
            </w:r>
            <w:proofErr w:type="spellEnd"/>
            <w:r w:rsidRPr="00DD021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DD021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021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DD021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28 </w:t>
            </w:r>
            <w:proofErr w:type="spellStart"/>
            <w:r w:rsidRPr="00DD021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DD021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12 </w:t>
            </w:r>
            <w:proofErr w:type="spellStart"/>
            <w:r w:rsidRPr="00DD021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DD021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2012</w:t>
            </w:r>
          </w:p>
        </w:tc>
      </w:tr>
    </w:tbl>
    <w:p w:rsidR="00DD0210" w:rsidRPr="00DD0210" w:rsidRDefault="00DD0210" w:rsidP="00DD0210">
      <w:pPr>
        <w:shd w:val="clear" w:color="auto" w:fill="FFFFFF"/>
        <w:spacing w:before="120" w:after="12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D021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D0210">
        <w:rPr>
          <w:rFonts w:ascii="Arial" w:eastAsia="Times New Roman" w:hAnsi="Arial" w:cs="Arial"/>
          <w:b/>
          <w:bCs/>
          <w:color w:val="000000"/>
          <w:sz w:val="28"/>
          <w:szCs w:val="28"/>
        </w:rPr>
        <w:t>QUYẾT ĐỊNH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D0210">
        <w:rPr>
          <w:rFonts w:ascii="Arial" w:eastAsia="Times New Roman" w:hAnsi="Arial" w:cs="Arial"/>
          <w:color w:val="000000"/>
          <w:sz w:val="28"/>
          <w:szCs w:val="28"/>
        </w:rPr>
        <w:t>THÀNH LẬP BAN KINH TẾ TRUNG ƯƠNG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Căn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cứ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Điều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lệ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Đảng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;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Căn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cứ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Nghị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quyết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Hội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nghị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lần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thứ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sáu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Ban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Chấp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hành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Đảng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khóa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XI;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Căn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cứ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Quy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chế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làm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việc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của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Ban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Chấp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hành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Bộ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Chính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trị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và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Ban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Bí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thư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khóa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XI;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Xét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đề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nghị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của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Ban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Tổ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chức</w:t>
      </w:r>
      <w:bookmarkStart w:id="0" w:name="_GoBack"/>
      <w:bookmarkEnd w:id="0"/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i/>
          <w:iCs/>
          <w:color w:val="000000"/>
          <w:sz w:val="28"/>
          <w:szCs w:val="28"/>
        </w:rPr>
        <w:t>,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D0210">
        <w:rPr>
          <w:rFonts w:ascii="Arial" w:eastAsia="Times New Roman" w:hAnsi="Arial" w:cs="Arial"/>
          <w:b/>
          <w:bCs/>
          <w:color w:val="000000"/>
          <w:sz w:val="28"/>
          <w:szCs w:val="28"/>
        </w:rPr>
        <w:t>BỘ CHÍNH TRỊ QUYẾT ĐỊNH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D0210">
        <w:rPr>
          <w:rFonts w:ascii="Arial" w:eastAsia="Times New Roman" w:hAnsi="Arial" w:cs="Arial"/>
          <w:b/>
          <w:bCs/>
          <w:color w:val="000000"/>
          <w:sz w:val="28"/>
          <w:szCs w:val="28"/>
        </w:rPr>
        <w:t>Điều</w:t>
      </w:r>
      <w:proofErr w:type="spellEnd"/>
      <w:r w:rsidRPr="00DD02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1. 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Thành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lập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Ban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Kinh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tế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trực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thuộc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Ban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Chấp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hành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D0210">
        <w:rPr>
          <w:rFonts w:ascii="Arial" w:eastAsia="Times New Roman" w:hAnsi="Arial" w:cs="Arial"/>
          <w:b/>
          <w:bCs/>
          <w:color w:val="000000"/>
          <w:sz w:val="28"/>
          <w:szCs w:val="28"/>
        </w:rPr>
        <w:t>Điều</w:t>
      </w:r>
      <w:proofErr w:type="spellEnd"/>
      <w:r w:rsidRPr="00DD02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2. 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Chức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năng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nhiệm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vụ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tổ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chức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bộ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máy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Ban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Kinh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tế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thực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hiện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Quyết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định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Bộ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Chính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trị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Ban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Kinh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tế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dấu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tài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khoản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riêng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Trụ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sở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việc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Ban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Kinh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tế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đặt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tại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Hà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Nội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D0210">
        <w:rPr>
          <w:rFonts w:ascii="Arial" w:eastAsia="Times New Roman" w:hAnsi="Arial" w:cs="Arial"/>
          <w:b/>
          <w:bCs/>
          <w:color w:val="000000"/>
          <w:sz w:val="28"/>
          <w:szCs w:val="28"/>
        </w:rPr>
        <w:t>Điều</w:t>
      </w:r>
      <w:proofErr w:type="spellEnd"/>
      <w:r w:rsidRPr="00DD02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3. </w:t>
      </w:r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Ban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Tổ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chức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chủ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trì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phối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hợp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Văn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phòng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Đảng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cơ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liên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xây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dựng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Đề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án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chuyển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giao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tổ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chức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bộ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máy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cán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bộ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công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chức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viên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chức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Vụ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kinh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tế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Vụ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Xã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hội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Văn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phòng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Đảng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Ban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Kinh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tế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báo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cáo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Ban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Bí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thư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D0210">
        <w:rPr>
          <w:rFonts w:ascii="Arial" w:eastAsia="Times New Roman" w:hAnsi="Arial" w:cs="Arial"/>
          <w:b/>
          <w:bCs/>
          <w:color w:val="000000"/>
          <w:sz w:val="28"/>
          <w:szCs w:val="28"/>
        </w:rPr>
        <w:t>Điều</w:t>
      </w:r>
      <w:proofErr w:type="spellEnd"/>
      <w:r w:rsidRPr="00DD02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4. </w:t>
      </w:r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Ban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Tổ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chức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, Ban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Kinh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tế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Văn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phòng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ương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Đảng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cơ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liên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chịu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trách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nhiệm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thi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hành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Quyết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định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D0210">
        <w:rPr>
          <w:rFonts w:ascii="Arial" w:eastAsia="Times New Roman" w:hAnsi="Arial" w:cs="Arial"/>
          <w:color w:val="000000"/>
          <w:sz w:val="28"/>
          <w:szCs w:val="28"/>
        </w:rPr>
        <w:t>này</w:t>
      </w:r>
      <w:proofErr w:type="spellEnd"/>
      <w:r w:rsidRPr="00DD021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D0210" w:rsidRPr="00DD0210" w:rsidRDefault="00DD0210" w:rsidP="00DD0210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D02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446"/>
      </w:tblGrid>
      <w:tr w:rsidR="00DD0210" w:rsidRPr="00DD0210" w:rsidTr="00DD0210">
        <w:trPr>
          <w:tblCellSpacing w:w="0" w:type="dxa"/>
        </w:trPr>
        <w:tc>
          <w:tcPr>
            <w:tcW w:w="4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10" w:rsidRPr="00DD0210" w:rsidRDefault="00DD0210" w:rsidP="00DD0210">
            <w:pPr>
              <w:spacing w:before="120" w:after="12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02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DD0210" w:rsidRPr="00DD0210" w:rsidRDefault="00DD0210" w:rsidP="00DD0210">
            <w:pPr>
              <w:spacing w:before="120" w:after="12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D02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DD02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DD02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DD02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tỉnh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ủy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thành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ủy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đảng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ban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cán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sự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đảng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đảng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đoàn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đảng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ủy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trực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thuộc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Trung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ương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đảng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ủy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đơn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vị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sự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nghiệp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Trung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ương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đồng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chí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Ủy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viên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Chấp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hành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Trung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ương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Lưu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Văn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phòng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Trung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ương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Đảng</w:t>
            </w:r>
            <w:proofErr w:type="spellEnd"/>
            <w:r w:rsidRPr="00DD02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10" w:rsidRPr="00DD0210" w:rsidRDefault="00DD0210" w:rsidP="00DD0210">
            <w:pPr>
              <w:spacing w:before="120" w:after="120" w:line="273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T/M BỘ CHÍNH TRỊ</w:t>
            </w:r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  <w:t>TỔNG BÍ THƯ</w:t>
            </w:r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br/>
            </w:r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Phú</w:t>
            </w:r>
            <w:proofErr w:type="spellEnd"/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2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Trọng</w:t>
            </w:r>
            <w:proofErr w:type="spellEnd"/>
          </w:p>
        </w:tc>
      </w:tr>
    </w:tbl>
    <w:p w:rsidR="00117BCA" w:rsidRPr="00DD0210" w:rsidRDefault="00117BCA">
      <w:pPr>
        <w:rPr>
          <w:sz w:val="28"/>
          <w:szCs w:val="28"/>
        </w:rPr>
      </w:pPr>
    </w:p>
    <w:sectPr w:rsidR="00117BCA" w:rsidRPr="00DD0210" w:rsidSect="00FA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10"/>
    <w:rsid w:val="00117BCA"/>
    <w:rsid w:val="008725A5"/>
    <w:rsid w:val="00AC3A53"/>
    <w:rsid w:val="00DD0210"/>
    <w:rsid w:val="00F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BB8EB65-E6FA-4F49-833F-63971D23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2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2021-02-16T04:19:00Z</dcterms:created>
  <dcterms:modified xsi:type="dcterms:W3CDTF">2021-02-16T04:20:00Z</dcterms:modified>
</cp:coreProperties>
</file>