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FC4" w:rsidRPr="008F4FC4" w:rsidRDefault="008F4FC4" w:rsidP="008F4FC4">
      <w:pPr>
        <w:shd w:val="clear" w:color="auto" w:fill="FFFFFF"/>
        <w:textAlignment w:val="baseline"/>
        <w:rPr>
          <w:rFonts w:ascii="Arial" w:eastAsia="Times New Roman" w:hAnsi="Arial" w:cs="Arial"/>
          <w:color w:val="363636"/>
          <w:sz w:val="28"/>
          <w:szCs w:val="28"/>
        </w:rPr>
      </w:pPr>
    </w:p>
    <w:tbl>
      <w:tblPr>
        <w:tblW w:w="11550" w:type="dxa"/>
        <w:shd w:val="clear" w:color="auto" w:fill="FFFFFF"/>
        <w:tblCellMar>
          <w:left w:w="0" w:type="dxa"/>
          <w:right w:w="0" w:type="dxa"/>
        </w:tblCellMar>
        <w:tblLook w:val="04A0" w:firstRow="1" w:lastRow="0" w:firstColumn="1" w:lastColumn="0" w:noHBand="0" w:noVBand="1"/>
      </w:tblPr>
      <w:tblGrid>
        <w:gridCol w:w="5774"/>
        <w:gridCol w:w="5776"/>
      </w:tblGrid>
      <w:tr w:rsidR="008F4FC4" w:rsidRPr="008F4FC4" w:rsidTr="008F4FC4">
        <w:tc>
          <w:tcPr>
            <w:tcW w:w="4799" w:type="dxa"/>
            <w:shd w:val="clear" w:color="auto" w:fill="auto"/>
            <w:tcMar>
              <w:top w:w="0" w:type="dxa"/>
              <w:left w:w="108" w:type="dxa"/>
              <w:bottom w:w="0" w:type="dxa"/>
              <w:right w:w="108" w:type="dxa"/>
            </w:tcMar>
            <w:vAlign w:val="center"/>
            <w:hideMark/>
          </w:tcPr>
          <w:p w:rsidR="008F4FC4" w:rsidRPr="008F4FC4" w:rsidRDefault="008F4FC4" w:rsidP="008F4FC4">
            <w:pPr>
              <w:jc w:val="center"/>
              <w:textAlignment w:val="baseline"/>
              <w:rPr>
                <w:rFonts w:ascii="Roboto" w:eastAsia="Times New Roman" w:hAnsi="Roboto" w:cs="Times New Roman"/>
                <w:color w:val="333333"/>
                <w:sz w:val="28"/>
                <w:szCs w:val="28"/>
              </w:rPr>
            </w:pPr>
            <w:r w:rsidRPr="008F4FC4">
              <w:rPr>
                <w:rFonts w:ascii="Arial" w:eastAsia="Times New Roman" w:hAnsi="Arial" w:cs="Arial"/>
                <w:b/>
                <w:bCs/>
                <w:color w:val="000000"/>
                <w:sz w:val="28"/>
                <w:szCs w:val="28"/>
                <w:bdr w:val="none" w:sz="0" w:space="0" w:color="auto" w:frame="1"/>
              </w:rPr>
              <w:t>BAN CHẤP HÀNH TRUNG ƯƠNG</w:t>
            </w:r>
          </w:p>
          <w:p w:rsidR="008F4FC4" w:rsidRPr="008F4FC4" w:rsidRDefault="008F4FC4" w:rsidP="008F4FC4">
            <w:pPr>
              <w:jc w:val="center"/>
              <w:textAlignment w:val="baseline"/>
              <w:rPr>
                <w:rFonts w:ascii="Roboto" w:eastAsia="Times New Roman" w:hAnsi="Roboto" w:cs="Times New Roman"/>
                <w:color w:val="333333"/>
                <w:sz w:val="28"/>
                <w:szCs w:val="28"/>
              </w:rPr>
            </w:pPr>
            <w:r w:rsidRPr="008F4FC4">
              <w:rPr>
                <w:rFonts w:ascii="Arial" w:eastAsia="Times New Roman" w:hAnsi="Arial" w:cs="Arial"/>
                <w:color w:val="000000"/>
                <w:sz w:val="28"/>
                <w:szCs w:val="28"/>
                <w:bdr w:val="none" w:sz="0" w:space="0" w:color="auto" w:frame="1"/>
              </w:rPr>
              <w:t>*</w:t>
            </w:r>
          </w:p>
          <w:p w:rsidR="008F4FC4" w:rsidRPr="008F4FC4" w:rsidRDefault="008F4FC4" w:rsidP="008F4FC4">
            <w:pPr>
              <w:jc w:val="center"/>
              <w:textAlignment w:val="baseline"/>
              <w:rPr>
                <w:rFonts w:ascii="Roboto" w:eastAsia="Times New Roman" w:hAnsi="Roboto" w:cs="Times New Roman"/>
                <w:color w:val="333333"/>
                <w:sz w:val="28"/>
                <w:szCs w:val="28"/>
              </w:rPr>
            </w:pPr>
            <w:r w:rsidRPr="008F4FC4">
              <w:rPr>
                <w:rFonts w:ascii="Arial" w:eastAsia="Times New Roman" w:hAnsi="Arial" w:cs="Arial"/>
                <w:color w:val="000000"/>
                <w:sz w:val="28"/>
                <w:szCs w:val="28"/>
                <w:bdr w:val="none" w:sz="0" w:space="0" w:color="auto" w:frame="1"/>
              </w:rPr>
              <w:t>Số 11-NQ/TW</w:t>
            </w:r>
          </w:p>
        </w:tc>
        <w:tc>
          <w:tcPr>
            <w:tcW w:w="4800" w:type="dxa"/>
            <w:shd w:val="clear" w:color="auto" w:fill="auto"/>
            <w:tcMar>
              <w:top w:w="0" w:type="dxa"/>
              <w:left w:w="108" w:type="dxa"/>
              <w:bottom w:w="0" w:type="dxa"/>
              <w:right w:w="108" w:type="dxa"/>
            </w:tcMar>
            <w:vAlign w:val="center"/>
            <w:hideMark/>
          </w:tcPr>
          <w:p w:rsidR="008F4FC4" w:rsidRPr="008F4FC4" w:rsidRDefault="008F4FC4" w:rsidP="008F4FC4">
            <w:pPr>
              <w:jc w:val="center"/>
              <w:textAlignment w:val="baseline"/>
              <w:rPr>
                <w:rFonts w:ascii="Roboto" w:eastAsia="Times New Roman" w:hAnsi="Roboto" w:cs="Times New Roman"/>
                <w:color w:val="333333"/>
                <w:sz w:val="28"/>
                <w:szCs w:val="28"/>
              </w:rPr>
            </w:pPr>
            <w:r w:rsidRPr="008F4FC4">
              <w:rPr>
                <w:rFonts w:ascii="Arial" w:eastAsia="Times New Roman" w:hAnsi="Arial" w:cs="Arial"/>
                <w:b/>
                <w:bCs/>
                <w:color w:val="000000"/>
                <w:sz w:val="28"/>
                <w:szCs w:val="28"/>
                <w:bdr w:val="none" w:sz="0" w:space="0" w:color="auto" w:frame="1"/>
              </w:rPr>
              <w:t>ĐẢNG CỘNG SẢN VIỆT NAM</w:t>
            </w:r>
          </w:p>
          <w:p w:rsidR="008F4FC4" w:rsidRPr="008F4FC4" w:rsidRDefault="008F4FC4" w:rsidP="008F4FC4">
            <w:pPr>
              <w:jc w:val="center"/>
              <w:textAlignment w:val="baseline"/>
              <w:rPr>
                <w:rFonts w:ascii="Roboto" w:eastAsia="Times New Roman" w:hAnsi="Roboto" w:cs="Times New Roman"/>
                <w:color w:val="333333"/>
                <w:sz w:val="28"/>
                <w:szCs w:val="28"/>
              </w:rPr>
            </w:pPr>
            <w:r w:rsidRPr="008F4FC4">
              <w:rPr>
                <w:rFonts w:ascii="Arial" w:eastAsia="Times New Roman" w:hAnsi="Arial" w:cs="Arial"/>
                <w:color w:val="333333"/>
                <w:sz w:val="28"/>
                <w:szCs w:val="28"/>
                <w:bdr w:val="none" w:sz="0" w:space="0" w:color="auto" w:frame="1"/>
              </w:rPr>
              <w:t> </w:t>
            </w:r>
          </w:p>
          <w:p w:rsidR="008F4FC4" w:rsidRPr="008F4FC4" w:rsidRDefault="008F4FC4" w:rsidP="008F4FC4">
            <w:pPr>
              <w:jc w:val="center"/>
              <w:textAlignment w:val="baseline"/>
              <w:rPr>
                <w:rFonts w:ascii="Roboto" w:eastAsia="Times New Roman" w:hAnsi="Roboto" w:cs="Times New Roman"/>
                <w:color w:val="333333"/>
                <w:sz w:val="28"/>
                <w:szCs w:val="28"/>
              </w:rPr>
            </w:pPr>
            <w:bookmarkStart w:id="0" w:name="_GoBack"/>
            <w:bookmarkEnd w:id="0"/>
            <w:r w:rsidRPr="008F4FC4">
              <w:rPr>
                <w:rFonts w:ascii="Arial" w:eastAsia="Times New Roman" w:hAnsi="Arial" w:cs="Arial"/>
                <w:i/>
                <w:iCs/>
                <w:color w:val="000000"/>
                <w:sz w:val="28"/>
                <w:szCs w:val="28"/>
                <w:bdr w:val="none" w:sz="0" w:space="0" w:color="auto" w:frame="1"/>
              </w:rPr>
              <w:t>Hà Nội ngày 3 tháng 6 năm 2017</w:t>
            </w:r>
          </w:p>
        </w:tc>
      </w:tr>
    </w:tbl>
    <w:p w:rsidR="008F4FC4" w:rsidRPr="008F4FC4" w:rsidRDefault="008F4FC4" w:rsidP="008F4FC4">
      <w:pPr>
        <w:shd w:val="clear" w:color="auto" w:fill="FFFFFF"/>
        <w:jc w:val="center"/>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w:t>
      </w:r>
    </w:p>
    <w:p w:rsidR="008F4FC4" w:rsidRPr="008F4FC4" w:rsidRDefault="008F4FC4" w:rsidP="008F4FC4">
      <w:pPr>
        <w:shd w:val="clear" w:color="auto" w:fill="FFFFFF"/>
        <w:jc w:val="center"/>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NGHỊ QUYẾT</w:t>
      </w:r>
    </w:p>
    <w:p w:rsidR="008F4FC4" w:rsidRPr="008F4FC4" w:rsidRDefault="008F4FC4" w:rsidP="008F4FC4">
      <w:pPr>
        <w:shd w:val="clear" w:color="auto" w:fill="FFFFFF"/>
        <w:jc w:val="center"/>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HỘI NGHỊ LẦN THỨ NĂM</w:t>
      </w:r>
    </w:p>
    <w:p w:rsidR="008F4FC4" w:rsidRPr="008F4FC4" w:rsidRDefault="008F4FC4" w:rsidP="008F4FC4">
      <w:pPr>
        <w:shd w:val="clear" w:color="auto" w:fill="FFFFFF"/>
        <w:jc w:val="center"/>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BAN CHẤP HÀNH TRUNG ƯƠNG ĐẢNG KHÓA XII</w:t>
      </w:r>
    </w:p>
    <w:p w:rsidR="008F4FC4" w:rsidRPr="008F4FC4" w:rsidRDefault="008F4FC4" w:rsidP="008F4FC4">
      <w:pPr>
        <w:shd w:val="clear" w:color="auto" w:fill="FFFFFF"/>
        <w:jc w:val="center"/>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Về hoàn thiện thể chế kinh tế thị trường định hướng xã hội chủ nghĩa</w:t>
      </w:r>
    </w:p>
    <w:p w:rsidR="008F4FC4" w:rsidRPr="008F4FC4" w:rsidRDefault="008F4FC4" w:rsidP="008F4FC4">
      <w:pPr>
        <w:shd w:val="clear" w:color="auto" w:fill="FFFFFF"/>
        <w:jc w:val="center"/>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I- TÌNH HÌNH VÀ NGUYÊN NHÂN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1-</w:t>
      </w:r>
      <w:r w:rsidRPr="008F4FC4">
        <w:rPr>
          <w:rFonts w:ascii="Arial" w:eastAsia="Times New Roman" w:hAnsi="Arial" w:cs="Arial"/>
          <w:color w:val="333333"/>
          <w:sz w:val="28"/>
          <w:szCs w:val="28"/>
          <w:bdr w:val="none" w:sz="0" w:space="0" w:color="auto" w:frame="1"/>
        </w:rPr>
        <w:t> Qua hơn 30 năm đổi mới, nhất là từ khi thực hiện Nghị quyết Trung ương 6 khoá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hoá tương đối đầy đủ. Hiệu quả và sức cạnh tranh của nền kinh tế được nâng lên.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Các yếu tố thị trường và các loại thị trường được hình thành đồng bộ hơn, gắn kết với thị trường khu vực và thế giới. Hầu hết các loại giá hàng hoá, dịch vụ được xác lập theo cơ chế thị trường. Môi trường đầu tư, kinh doanh được cải thiện và thông thoáng hơn; quyền tự do kinh doanh và cạnh tranh bình đẳng giữa các doanh nghiệp thuộc các thành phần kinh tế được bảo đảm hơn.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ml:space="preserve">- Hội nhập kinh tế quốc tế ngày càng sâu rộng trên nhiều cấp độ, đa dạng về hình thức, từng bước thích ứng với nguyên tắc và chuẩn mực của thị </w:t>
      </w:r>
      <w:r w:rsidRPr="008F4FC4">
        <w:rPr>
          <w:rFonts w:ascii="Arial" w:eastAsia="Times New Roman" w:hAnsi="Arial" w:cs="Arial"/>
          <w:color w:val="333333"/>
          <w:sz w:val="28"/>
          <w:szCs w:val="28"/>
          <w:bdr w:val="none" w:sz="0" w:space="0" w:color="auto" w:frame="1"/>
        </w:rPr>
        <w:lastRenderedPageBreak/>
        <w:t>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2-</w:t>
      </w:r>
      <w:r w:rsidRPr="008F4FC4">
        <w:rPr>
          <w:rFonts w:ascii="Arial" w:eastAsia="Times New Roman" w:hAnsi="Arial" w:cs="Arial"/>
          <w:color w:val="333333"/>
          <w:sz w:val="28"/>
          <w:szCs w:val="28"/>
          <w:bdr w:val="none" w:sz="0" w:space="0" w:color="auto" w:frame="1"/>
        </w:rPr>
        <w:t> 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Hiệu quả hoạt động của các chủ thể kinh tế, các loại hình doanh nghiệp trong nền kinh tế còn nhiều hạn chế. Việc tiếp cận một số nguồn lực xã hội chưa bình đẳng giữa các chủ thể kinh tế. Cải cách hành chính còn chậm. Môi trường đầu tư, kinh doanh chưa thực sự thông thoáng, mức độ minh bạch, ổn định chưa cao. Quyền tự do kinh doanh chưa được tôn trọng đầy đủ. Quyền sở hữu tài sản chưa được bảo đảm thực thi nghiêm minh.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Một số loại thị trường chậm hình thành và phát triển, vận hành còn nhiều vướng mắc, kém hiệu quả. Giá cả một số hàng hoá, dịch vụ thiết yếu chưa được xác lập thật sự theo cơ chế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Thể chế bảo đảm thực hiện tiến bộ và công bằng xã hội còn nhiều bất cập. Bất bình đẳng xã hội, phân hoá giàu - nghèo có xu hướng gia tăng. Xoá đói, giảm nghèo còn chưa bền vững.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Đổi mới phương thức lãnh đạo của Đảng trong thực hiện nhiệm vụ phát triển kinh tế - xã hội chưa đáp ứng yêu cầu đổi mới về kinh tế. Cơ chế kiểm soát quyền lực, 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thiếu chủ động trong phòng ngừa và xử lý tranh chấp thương mại quốc tế.</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3-</w:t>
      </w:r>
      <w:r w:rsidRPr="008F4FC4">
        <w:rPr>
          <w:rFonts w:ascii="Arial" w:eastAsia="Times New Roman" w:hAnsi="Arial" w:cs="Arial"/>
          <w:color w:val="333333"/>
          <w:sz w:val="28"/>
          <w:szCs w:val="28"/>
          <w:bdr w:val="none" w:sz="0" w:space="0" w:color="auto" w:frame="1"/>
        </w:rPr>
        <w:t xml:space="preserve"> Những hạn chế, yếu kém nêu trên có nguyên nhân khách quan và chủ quan, nhưng chủ yếu là do nguyên nhân chủ quan, đặc biệt là do: Nhận thức về nền kinh tế thị trường định hướng xã hội chủ nghĩa chưa đủ rõ. Tư duy bao cấp còn ảnh hưởng nặng nề. Năng lực xây dựng và thực thi thể chế còn nhiều bất cập, chưa theo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Vai trò, chức năng, phương thức hoạt động của các cơ quan trong hệ thống chính trị chậm đổi mới phù hợp </w:t>
      </w:r>
      <w:r w:rsidRPr="008F4FC4">
        <w:rPr>
          <w:rFonts w:ascii="Arial" w:eastAsia="Times New Roman" w:hAnsi="Arial" w:cs="Arial"/>
          <w:color w:val="333333"/>
          <w:sz w:val="28"/>
          <w:szCs w:val="28"/>
          <w:bdr w:val="none" w:sz="0" w:space="0" w:color="auto" w:frame="1"/>
        </w:rPr>
        <w:lastRenderedPageBreak/>
        <w:t>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II- QUAN ĐIỂM CHỈ ĐẠO VÀ MỤC TIÊU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 1- Quan điểm chỉ đạo</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hoá, hiện đại hoá; xây dựng nền kinh tế độc lập, tự chủ và hội nhập quốc tế; thực hiện tiến bộ và công bằng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Bảo đảm tính đồng bộ giữa các bộ phận cấu thành của thể chế kinh tế. Gắn kết hài hoà giữa tăng trưởng kinh tế với thực hiện tiến bộ và công bằng xã hội, phát triển văn hoá, bảo vệ môi trường, bảo đảm quốc phòng, an ninh.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trị và của toàn xã hội trong quá trình hoàn thiện thể chế kinh tế thị trường định hướng xã hội chủ nghĩa.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2- Mục tiêu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Mục tiêu tổng quát</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ml:space="preserve">Tiếp tục hoàn thiện thể chế kinh tế thị trường định hướng xã hội chủ nghĩa tạo tiền đề vững chắc cho việc xây dựng thành công và vận hành đồng bộ, </w:t>
      </w:r>
      <w:r w:rsidRPr="008F4FC4">
        <w:rPr>
          <w:rFonts w:ascii="Arial" w:eastAsia="Times New Roman" w:hAnsi="Arial" w:cs="Arial"/>
          <w:color w:val="333333"/>
          <w:sz w:val="28"/>
          <w:szCs w:val="28"/>
          <w:bdr w:val="none" w:sz="0" w:space="0" w:color="auto" w:frame="1"/>
        </w:rPr>
        <w:lastRenderedPageBreak/>
        <w:t>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Mục tiêu cụ thể đến năm 2020</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Phấn đấu hoàn thiện một bước đồng bộ hơn hệ thống thể chế kinh tế thị trường định hướng xã hội chủ nghĩa theo các chuẩn mực phổ biến của nền kinh tế thị trường hiện đại và hội nhập quốc tế. Cơ bản bảo đảm tính đồng bộ giữa thể chế kinh tế và thể chế chính trị, giữa Nhà nước và thị trường; sự hài hoà giữa tăng trưởng kinh tế với phát triển văn hoá,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Mục tiêu đến năm 2030</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Hoàn thiện đồng bộ và vận hành có hiệu quả thể chế kinh tế thị trường định hướng xã hội chủ nghĩa ở nước ta.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III- NHIỆM VỤ VÀ GIẢI PHÁP CHỦ YẾU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1- Thống nhất nhận thức về nền kinh tế thị trường định hướng xã hội chủ nghĩa ở nước ta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lastRenderedPageBreak/>
        <w:t>-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Doanh nghiệp nhà nước giữ vị trí then chốt và là một lực lượng vật chất quan trọng của kinh tế nhà nước. Kinh tế nhà nước, kinh tế tập thể cùng với kinh tế tư nhân là nòng cốt để phát triển một nền kinh tế độc lập, tự chủ. Các chủ thể thuộc các thành phần kinh tế bình đẳng, hợp tác, cạnh tranh cùng phát triển theo pháp luật. Khuyến khích làm giàu hợp pháp. Thực hiện phân phối chủ yếu theo kết quả lao động, hiệu quả kinh tế, đồng thời theo mức đóng góp vốn cùng các nguồn lực khác và phân phối thông qua hệ thống an sinh xã hội, phúc lợi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hoá,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2- Tiếp tục hoàn thiện thể chế về sở hữu, phát triển các thành phần kinh tế, các loại hình doanh nghiệp</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Hoàn thiện thể chế về sở hữu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Thể chế hoá đầy đủ quyền sở hữu tài sản của Nhà nước, tổ chức và cá nhân đã được quy định trong Hiến pháp năm 2013. 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lastRenderedPageBreak/>
        <w:t>- Hoàn thiện pháp luật về quản lý, khai thác và sử dụng tiết kiệm, hiệu quả tài nguyên thiên nhiên. Nhà nước giao quyền khai thác tài nguyên cho các doanh nghiệp theo cơ chế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theo cơ chế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về sở hữu trí tuệ theo hướng khuyến khích sáng tạo, bảo đảm tính minh bạch và độ tin cậy cao; quyền sở hữu trí tuệ được bảo vệ và thực thi hiệu quả.</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pháp luật về hợp đồng và giải quyết tranh chấp dân sự theo hướng thống nhất, đồng bộ. Đổi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Hoàn thiện thể chế phát triển các thành phần kinh tế, các loại hình doanh nghiệp</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Thực hiện nhất quán một chế độ pháp lý kinh doanh cho các doanh nghiệp, 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hoá, hiện đại hoá và hội nhập kinh tế quốc tế, bảo đảm tính độc lập, tự chủ của nền kinh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pháp luật về đầu tư, kinh doanh, nhất là về đầu tư công, đấu thầu. Bảo đảm quyền tự do kinh doanh, cạnh tranh lành mạnh của các chủ thể kinh tế đã được Hiến pháp quy định; xoá bỏ các rào cản đối với hoạt động đầu tư, kinh doanh. Đẩy mạnh cải cách thủ tục hành chính. Hoàn thiện các quy định liên quan để khuyến khích và tạo điều kiện thuận lợi nhất cho hoạt động khởi nghiệp.</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về cạnh tranh; tăng cường tính minh bạch về độc quyền nhà nước. Xoá bỏ các cơ chế can thiệp hành chính trực tiếp, bao cấp của Nhà nước đối với doanh nghiệp thuộc mọi thành phần kinh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ml:space="preserve">- Tiếp tục hoàn thiện thể chế cơ cấu lại, đổi mới và nâng cao hiệu quả doanh nghiệp nhà nước, đáp ứng các chuẩn mực quốc tế về quản trị doanh nghiệp; thực sự hoạt động theo cơ chế thị trường. Đẩy mạnh sắp xếp, đổi mới các doanh nghiệp nhà nước trong nông nghiệp, lâm nghiệp nhằm phát huy hiệu quả sử dụng đất, rừng và các tài sản nhà nước đã đầu tư; bảo đảm lợi ích </w:t>
      </w:r>
      <w:r w:rsidRPr="008F4FC4">
        <w:rPr>
          <w:rFonts w:ascii="Arial" w:eastAsia="Times New Roman" w:hAnsi="Arial" w:cs="Arial"/>
          <w:color w:val="333333"/>
          <w:sz w:val="28"/>
          <w:szCs w:val="28"/>
          <w:bdr w:val="none" w:sz="0" w:space="0" w:color="auto" w:frame="1"/>
        </w:rPr>
        <w:lastRenderedPageBreak/>
        <w:t>của Nhà nước và các bên đang nhận khoán đất đai, vườn cây lâu năm. Tăng cường quản lý, giám sát, kiểm tra đối với hoạt động của doanh nghiệp nhà nước, không để thất thoát, lãng phí vốn, tài sản nhà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hoá tối đa các dịch vụ công, bảo đảm quyền bình đẳng giữa các đơn vị sự nghiệp công lập và các đơn vị ngoài công lập tham gia cung cấp dịch vụ công theo cơ chế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3- Hoàn thiện thể chế phát triển đồng bộ các yếu tố thị trường và các loại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Hoàn thiện thể chế phát triển đồng bộ các yếu tố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ml:space="preserve">- Thực hiện nhất quán cơ chế giá thị trường; bảo đảm tính đúng, tính đủ và công khai, minh bạch các yếu tố hình thành giá hàng hoá, dịch vụ công thiết yếu. Không lồng ghép các chính sách xã hội trong giá hàng hoá,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Đẩy mạnh hoàn thiện thể chế bảo vệ quyền </w:t>
      </w:r>
      <w:r w:rsidRPr="008F4FC4">
        <w:rPr>
          <w:rFonts w:ascii="Arial" w:eastAsia="Times New Roman" w:hAnsi="Arial" w:cs="Arial"/>
          <w:color w:val="333333"/>
          <w:sz w:val="28"/>
          <w:szCs w:val="28"/>
          <w:bdr w:val="none" w:sz="0" w:space="0" w:color="auto" w:frame="1"/>
        </w:rPr>
        <w:lastRenderedPageBreak/>
        <w:t>lợi người tiêu dùng, phát huy đúng đắn, đầy đủ vai trò của người tiêu dùng, các hội bảo vệ quyền lợi người tiêu dùng.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Cải cách mạnh mẽ chính sách tài chính về đất đai theo hướng đơn giản, ổn định, công khai, minh bạch và công bằng. Nghiên cứu,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thoả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Thực hiện bình đẳng trong tiếp cận các yếu tố đầu vào của các doanh nghiệp thuộc mọi thành phần kinh tế. Hoàn thiện và thực thi có hiệu quả các quy định của pháp luật về công khai, minh bạch trong tiếp cận các nguồn lực công, mua sắm và đầu tư công. Tăng cường tính minh bạch đối với độc quyền nhà nước; kiểm soát, ngăn chặn, xoá bỏ độc quyền doanh nghiệp. Hoàn thiện thể chế phân bổ nguồn lực theo cơ chế thị trường vào những ngành, lĩnh vực và địa bàn đạt hiệu quả cao, có tác động lan toả. Hoàn thiện pháp luật về phá sản doanh nghiệp theo cơ chế thị trường, thể chế bảo vệ nhà đầu tư, quyền sở hữu và quyền tài sản; không hình sự hoá các mối quan hệ kinh tế và dân sự.</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Hoàn thiện thể chế để phát triển đồng bộ, vận hành thông suốt các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Đẩy mạnh phát triển thị trường hàng hoá,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hoá,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hoá...</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Phát triển cân bằng, đồng bộ thị trường tài chính. Thực hiện có hiệu quả chủ trương cơ cấu lại ngân sách nhà nước, quản lý nợ công. Đẩy mạnh hợp tác công - tư. Nâng cao hiệu quả hoạt động của thị trường chứng khoán, thị trường trái phiếu; hình thành và đưa vào hoạt động có hiệu quả thị trường mua bán nợ. Phát triển thị trường bảo hiểm, thị trường dịch vụ kế toán, kiểm toán, tư vấn thuế, thẩm định giá...</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lastRenderedPageBreak/>
        <w:t>- Rà soát, bổ sung, sửa đổi luật pháp bảo đảm thực hiện chính sách tiền tệ theo mục tiêu kiểm soát lạm phát, phối hợp có hiệu quả giữa chính sách tiền tệ, chính sách tài khoá và các chính sách khác. Điều hành lãi suất phù hợp với diễn biến kinh tế vĩ mô, lạm phát và thị trường tiền tệ. Điều hành tỉ giá linh hoạt theo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chuẩn mực quốc tế; xử lý dứt điểm các tổ chức tín dụng yếu kém và tình trạng đầu tư chéo, sở hữu chéo trong lĩnh vực ngân hàng; phát triển nhanh và an toàn dịch vụ tài chính, ngân hàng.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Đổi mới, phát triển mạnh mẽ và đồng bộ thị trường khoa học - công nghệ.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Hoàn thiện chính sách nhập khẩu công nghệ; đẩy mạnh đầu tư nghiên cứu ứng dụng, nâng cao trình độ thiết kế, chế tạo trong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Tiếp tục đổi mới mạnh mẽ và đồng bộ cơ chế quản lý tài chính, tổ chức và hoạt động khoa học - công nghệ. Nghiên cứu, đổi mới phương thức sử dụng ngân sách nhà nước đầu tư cho khoa học - công nghệ. Hoàn thiện quy định về đầu tư mạo hiểm, nâng cao chất lượng hoạt động của các vườn ươm công nghệ và doanh nghiệp công nghệ cao. Thực hiện cơ chế hợp tác công - tư trong việc triển khai các dự án đổi mới công nghệ, sáng tạo, nghiên cứu và phát triển. Tiếp tục phát triển mạnh các khu công nghiệp, khu công nghệ cao. Hình thành cơ sở dữ liệu quốc gia về công nghệ, chuyên gia công nghệ. Phát triển các dịch vụ tư vấn, thẩm định, môi giới, định giá sản phẩm khoa học và công nghệ.</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pháp luật, cơ chế, chính sách để phát triển và vận hành thông suốt thị trường bất động sản. Xây dựng thể chế và các mô hình phù hợp để gắn kết quá trình công nghiệp hoá với đô thị hoá và xây dựng nông thôn mới. Xây dựng chính sách xã hội về nhà ở.</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 Phát triển và nâng cao hiệu quả hoạt động của thị trường cho thuê đất nông nghiệp. Nghiên cứu hoàn thiện pháp luật về thuế sử dụng tài sản, nhất là về sử dụng đất đai.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lastRenderedPageBreak/>
        <w:t>- Hoàn thiện cơ chế, chính sách để phát triển đồng bộ, liên thông thị trường lao động cả về quy mô, chất lượng lao động và cơ cấu ngành nghề. Có cơ chế, chính sách để định hướng dịch chuyển lao động, phân bố hợp lý lao động theo vùng; lao động di cư và gia đình được tiếp cận bình đẳng các dịch vụ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Nâng cao chất lượng hoạt động của hệ thống tổ chức dịch vụ tư vấn việc làm theo quy định của pháp luật. Minh bạch thông tin thị trường lao động. Đẩy mạnh đổi mới, nâng cao chất lượng giáo dục - đào tạo, nhất là bậc đại học và dạy nghề. Hoàn thiện các thiết chế hoà giải, trọng tài trong giải quyết tranh chấp lao động.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Đẩy mạnh cải cách chế độ tiền lương, giải quyết tốt mối quan hệ giữa tăng năng suất lao động và tăng tiền lương, lấy tăng năng suất lao động làm cơ sở để tăng tiền lương. Tiếp tục hoàn thiện chính sách tiền lương, tiền công, bảo hiểm xã hội, bảo hiểm thất nghiệp, bảo hiểm y tế, bảo hiểm tai nạn lao động; hình thành cơ chế tiền lương theo nguyên tắc thị trường; bảo đảm hài hoà lợi ích của người lao động và người sử dụng lao động. Phát huy vai trò của tổ chức công đoàn ở doanh nghiệp, bảo vệ quyền và lợi ích hợp pháp của người lao động.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4- Hoàn thiện thể chế gắn kết tăng trưởng kinh tế với bảo đảm phát triển bền vững, tiến bộ và công bằng xã hội, quốc phòng, an ninh, bảo vệ môi trường và ứng phó với biến đổi khí hậu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Tích cực thực hiện "Chương trình nghị sự 2030 về phát triển bền vững" của Liên hợp quốc; triển khai chiến lược tăng trưởng xanh.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Tập trung nguồn lực thực hiện Chương trình mục tiêu quốc gia về giảm nghèo bền vững.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pháp luật để tăng cường hiệu lực, hiệu quả cơ chế giám sát, thanh tra, kiểm tra, xử lý vi phạm pháp luật về bảo vệ môi trường, phòng, chống thiên tai, ứng phó với biến đổi khí hậu.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Đẩy mạnh đổi mới căn bản và toàn diện giáo dục - đào tạo đáp ứng yêu cầu công nghiệp hoá, hiện đại hoá và hội nhập quốc tế. Phát triển y tế, bảo vệ sức khoẻ nhân dân. Phát triển văn hoá, xây dựng con người Việt Nam phát triển toàn diện.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ml:space="preserve">- Hoàn thiện thể chế về kết hợp phát triển kinh tế với bảo đảm quốc phòng, an ninh. Có cơ chế huy động các nguồn lực xã hội tham gia phát triển kinh </w:t>
      </w:r>
      <w:r w:rsidRPr="008F4FC4">
        <w:rPr>
          <w:rFonts w:ascii="Arial" w:eastAsia="Times New Roman" w:hAnsi="Arial" w:cs="Arial"/>
          <w:color w:val="333333"/>
          <w:sz w:val="28"/>
          <w:szCs w:val="28"/>
          <w:bdr w:val="none" w:sz="0" w:space="0" w:color="auto" w:frame="1"/>
        </w:rPr>
        <w:lastRenderedPageBreak/>
        <w:t>tế các vùng biên giới trên đất liền, trên biển và hải đảo; phát triển các khu kinh tế - quốc phòng. Phát triển mạnh các ngành kinh tế biển gắn với bảo vệ vững chắc chủ quyền quốc gia và nâng cao đời sống nhân dân vùng biển, đảo. Có cơ chế, chính sách đặc thù đối với doanh nghiệp quốc phòng, an ninh, gắn kết chặt chẽ giữa công nghiệp quốc phòng, an ninh với công nghiệp dân sinh trong tổng thể chính sách công nghiệp quốc gia.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Sớm xây dựng mô hình điều phối liên kết vùng, xác định rõ địa phương đầu tàu và nhiệm vụ của từng địa phương trong vùng.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5- Hoàn thiện thể chế đẩy mạnh, nâng cao hiệu quả hội nhập kinh tế quốc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Triển khai và thực hiện có hiệu quả Nghị quyết Hội nghị lần thứ tư Ban Chấp hành Trung ương Đảng khoá XII về thực hiện có hiệu quả tiến trình hội nhập kinh tế quốc tế, giữ vững ổn định chính trị - xã hội trong bối cảnh nước ta tham gia các hiệp định thương mại tự do thế hệ mới.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Thực hiện nhất quán chủ trương đa phương hoá, đa dạng hoá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Đổi mới nội dung và phương thức lãnh đạo của Đảng về kinh tế -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lastRenderedPageBreak/>
        <w:t>- Nâng cao năng lực hoạch định đường lối, chủ trương phát triển kinh tế - xã hội của Đảng. Tăng cường lãnh đạo việc thể chế hoá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hoá" của đội ngũ cán bộ, công chức, nhất là người đứng đầu.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Tăng cường công tác kiểm tra, giám sát, sơ kết, tổng kết; kịp thời phát hiện và giải quyết đúng đắn những vấn đề lớn, quan trọng, phức tạp về kinh tế - xã hội của đất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Nâng cao năng lực xây dựng và thực hiện thể chế của Nhà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Nhà nước tập trung thể chế hoá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 duy ý chí. Đổi mới công tác thống kê phù hợp với chuẩn mực quốc tế. Nâng cao hiệu lực, hiệu quả công tác giám sát, kiểm tra, thanh tra, kiểm toán và thực thi pháp luật.</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Nghiên cứu, rà soát, đổi mới việc xây dựng, ban hành các văn bản quy phạm pháp luật. Nâng cao chất lượng văn bản quy phạm pháp luật, bảo đảm tính minh bạch, tính nhất quán, ổn định và dự đoán được của pháp luật.</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lastRenderedPageBreak/>
        <w:t>- Rà soát, cơ cấu lại bộ máy nhà nước theo hướng tinh gọn, hiệu lực, hiệu quả. Hoàn thiện thể chế về chính quyền địa phương và quan hệ giữa Chính phủ với chính quyền địa phương. Đổi mới tiêu chí và cách thức đánh giá kết quả hoạt động của chính quyền các cấp phù hợp với thể chế kinh tế thị trường định hướng xã hội chủ nghĩa. Hoàn thiện quy định về phân cấp; bổ sung quy định rõ nhiệm vụ, quyền hạn của các cơ quan Trung ương và địa phương về phát triển kinh tế - xã hội.</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Đẩy mạnh cải cách tư pháp. Nâng cao năng lực, hiệu lực, hiệu quả của các thiết chế giải quyết tranh chấp dân sự, kinh doanh, thương mại, trọng tâm là các hoạt động hoà giải, trọng tài thương mại và toà án nhân dân các cấp, bảo vệ quyền, lợi ích hợp pháp của người dân và doanh nghiệp. Xử lý nghiêm minh các vi phạm pháp luật về kinh tế. Tăng cường tính độc lập của hệ thống tư pháp các cấp trong xét xử, thi hành án dân sự, kinh tế. Bảo đảm an ninh, trật tự, an toàn xã hội, tạo môi trường thuận lợi cho phát triển sản xuất, kinh doanh.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i/>
          <w:iCs/>
          <w:color w:val="333333"/>
          <w:sz w:val="28"/>
          <w:szCs w:val="28"/>
          <w:bdr w:val="none" w:sz="0" w:space="0" w:color="auto" w:frame="1"/>
        </w:rPr>
        <w:t>Phát huy quyền làm chủ của nhân dân, sự tham gia của Mặt trận Tổ quốc Việt Nam và các tổ chức chính trị - xã hội, xã hội - nghề nghiệp</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Thể chế hoá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Phát huy vai trò giám sát, phản biện xã hội của Mặt trận Tổ quốc Việt Nam và các tổ chức chính trị - xã hội. Mở rộng thu thập ý kiến đánh giá từ doanh nghiệp và người dân đối với quá trình triển khai thực hiện đường lối, chủ trương của Đảng, chính sách, pháp luật của Nhà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7- Một số nhiệm vụ cần tập trung lãnh đạo, chỉ đạo thực hiện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Giai đoạn từ nay đến năm 2020, cần tập trung lãnh đạo, chỉ đạo thực hiện một số nhiệm vụ quan trọng sau: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xml:space="preserve">-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w:t>
      </w:r>
      <w:r w:rsidRPr="008F4FC4">
        <w:rPr>
          <w:rFonts w:ascii="Arial" w:eastAsia="Times New Roman" w:hAnsi="Arial" w:cs="Arial"/>
          <w:color w:val="333333"/>
          <w:sz w:val="28"/>
          <w:szCs w:val="28"/>
          <w:bdr w:val="none" w:sz="0" w:space="0" w:color="auto" w:frame="1"/>
        </w:rPr>
        <w:lastRenderedPageBreak/>
        <w:t>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Nâng cao hiệu lực, hiệu quả quản lý nền kinh tế và năng lực kiến tạo sự phát triển của Nhà nước, đặc biệt là năng lực, hiệu quả thể chế hoá đường lối, chủ trương của Đảng và tổ chức thực hiện luật pháp, chính sách của Nhà nước.</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IV- TỔ CHỨC THỰC HIỆN</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1-</w:t>
      </w:r>
      <w:r w:rsidRPr="008F4FC4">
        <w:rPr>
          <w:rFonts w:ascii="Arial" w:eastAsia="Times New Roman" w:hAnsi="Arial" w:cs="Arial"/>
          <w:color w:val="333333"/>
          <w:sz w:val="28"/>
          <w:szCs w:val="28"/>
          <w:bdr w:val="none" w:sz="0" w:space="0" w:color="auto" w:frame="1"/>
        </w:rPr>
        <w:t> 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hoàn thiện, thực hiện thể chế kinh tế thị trường định hướng xã hội chủ nghĩa.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2-</w:t>
      </w:r>
      <w:r w:rsidRPr="008F4FC4">
        <w:rPr>
          <w:rFonts w:ascii="Arial" w:eastAsia="Times New Roman" w:hAnsi="Arial" w:cs="Arial"/>
          <w:color w:val="333333"/>
          <w:sz w:val="28"/>
          <w:szCs w:val="28"/>
          <w:bdr w:val="none" w:sz="0" w:space="0" w:color="auto" w:frame="1"/>
        </w:rPr>
        <w:t> Ban cán sự đảng Chính phủ, ban cán sự đảng các bộ, cơ quan ngang bộ, cơ quan trực thuộc Chính phủ, Toà án nhân dân tối cao, Viện Kiểm sát nhân dân tối cao, các tỉnh uỷ, thành uỷ, đảng đoàn, đảng uỷ trực thuộc Trung ương xây dựng chương trình, kế hoạch hành động thực hiện Nghị quyết với lộ trình và phân công trách nhiệm cụ thể.</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3-</w:t>
      </w:r>
      <w:r w:rsidRPr="008F4FC4">
        <w:rPr>
          <w:rFonts w:ascii="Arial" w:eastAsia="Times New Roman" w:hAnsi="Arial" w:cs="Arial"/>
          <w:color w:val="333333"/>
          <w:sz w:val="28"/>
          <w:szCs w:val="28"/>
          <w:bdr w:val="none" w:sz="0" w:space="0" w:color="auto" w:frame="1"/>
        </w:rPr>
        <w:t>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4-</w:t>
      </w:r>
      <w:r w:rsidRPr="008F4FC4">
        <w:rPr>
          <w:rFonts w:ascii="Arial" w:eastAsia="Times New Roman" w:hAnsi="Arial" w:cs="Arial"/>
          <w:color w:val="333333"/>
          <w:sz w:val="28"/>
          <w:szCs w:val="28"/>
          <w:bdr w:val="none" w:sz="0" w:space="0" w:color="auto" w:frame="1"/>
        </w:rPr>
        <w:t>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5-</w:t>
      </w:r>
      <w:r w:rsidRPr="008F4FC4">
        <w:rPr>
          <w:rFonts w:ascii="Arial" w:eastAsia="Times New Roman" w:hAnsi="Arial" w:cs="Arial"/>
          <w:color w:val="333333"/>
          <w:sz w:val="28"/>
          <w:szCs w:val="28"/>
          <w:bdr w:val="none" w:sz="0" w:space="0" w:color="auto" w:frame="1"/>
        </w:rPr>
        <w:t> Mặt trận Tổ quốc Việt Nam và các tổ chức chính trị - xã hội xây dựng chương trình, kế hoạch giám sát việc thực hiện Nghị quyết.</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lastRenderedPageBreak/>
        <w:t>6-</w:t>
      </w:r>
      <w:r w:rsidRPr="008F4FC4">
        <w:rPr>
          <w:rFonts w:ascii="Arial" w:eastAsia="Times New Roman" w:hAnsi="Arial" w:cs="Arial"/>
          <w:color w:val="333333"/>
          <w:sz w:val="28"/>
          <w:szCs w:val="28"/>
          <w:bdr w:val="none" w:sz="0" w:space="0" w:color="auto" w:frame="1"/>
        </w:rPr>
        <w:t> Ban Tuyên giáo Trung ương chủ trì, phối hợp với Ban Kinh tế Trung ương tổ chức việc học tập, quán triệt và tuyên truyền sâu, rộng Nghị quyết, kết quả thực hiện Nghị quyết.</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b/>
          <w:bCs/>
          <w:color w:val="333333"/>
          <w:sz w:val="28"/>
          <w:szCs w:val="28"/>
          <w:bdr w:val="none" w:sz="0" w:space="0" w:color="auto" w:frame="1"/>
        </w:rPr>
        <w:t>7-</w:t>
      </w:r>
      <w:r w:rsidRPr="008F4FC4">
        <w:rPr>
          <w:rFonts w:ascii="Arial" w:eastAsia="Times New Roman" w:hAnsi="Arial" w:cs="Arial"/>
          <w:color w:val="333333"/>
          <w:sz w:val="28"/>
          <w:szCs w:val="28"/>
          <w:bdr w:val="none" w:sz="0" w:space="0" w:color="auto" w:frame="1"/>
        </w:rPr>
        <w:t> Ban Kinh tế Trung ương chủ trì, phối hợp với Văn phòng Trung ương Đảng, các ban cán sự đảng, đảng đoàn, đảng uỷ trực thuộc Trung ương thường xuyên theo dõi, kiểm tra, đôn đốc triển khai thực hiện Nghị quyết; sơ kết, tổng kết, định kỳ báo cáo Bộ Chính trị, Ban Bí thư./.</w:t>
      </w:r>
    </w:p>
    <w:p w:rsidR="008F4FC4" w:rsidRPr="008F4FC4" w:rsidRDefault="008F4FC4" w:rsidP="008F4FC4">
      <w:pPr>
        <w:shd w:val="clear" w:color="auto" w:fill="FFFFFF"/>
        <w:jc w:val="both"/>
        <w:textAlignment w:val="baseline"/>
        <w:rPr>
          <w:rFonts w:ascii="Roboto" w:eastAsia="Times New Roman" w:hAnsi="Roboto" w:cs="Arial"/>
          <w:color w:val="333333"/>
          <w:sz w:val="28"/>
          <w:szCs w:val="28"/>
        </w:rPr>
      </w:pPr>
      <w:r w:rsidRPr="008F4FC4">
        <w:rPr>
          <w:rFonts w:ascii="Arial" w:eastAsia="Times New Roman" w:hAnsi="Arial" w:cs="Arial"/>
          <w:color w:val="333333"/>
          <w:sz w:val="28"/>
          <w:szCs w:val="28"/>
          <w:bdr w:val="none" w:sz="0" w:space="0" w:color="auto" w:frame="1"/>
        </w:rPr>
        <w:t> </w:t>
      </w:r>
    </w:p>
    <w:tbl>
      <w:tblPr>
        <w:tblW w:w="13200" w:type="dxa"/>
        <w:shd w:val="clear" w:color="auto" w:fill="FFFFFF"/>
        <w:tblCellMar>
          <w:left w:w="0" w:type="dxa"/>
          <w:right w:w="0" w:type="dxa"/>
        </w:tblCellMar>
        <w:tblLook w:val="04A0" w:firstRow="1" w:lastRow="0" w:firstColumn="1" w:lastColumn="0" w:noHBand="0" w:noVBand="1"/>
      </w:tblPr>
      <w:tblGrid>
        <w:gridCol w:w="4990"/>
        <w:gridCol w:w="8210"/>
      </w:tblGrid>
      <w:tr w:rsidR="008F4FC4" w:rsidRPr="008F4FC4" w:rsidTr="008F4FC4">
        <w:tc>
          <w:tcPr>
            <w:tcW w:w="3348" w:type="dxa"/>
            <w:shd w:val="clear" w:color="auto" w:fill="auto"/>
            <w:tcMar>
              <w:top w:w="0" w:type="dxa"/>
              <w:left w:w="108" w:type="dxa"/>
              <w:bottom w:w="0" w:type="dxa"/>
              <w:right w:w="108" w:type="dxa"/>
            </w:tcMar>
            <w:vAlign w:val="center"/>
            <w:hideMark/>
          </w:tcPr>
          <w:p w:rsidR="008F4FC4" w:rsidRPr="008F4FC4" w:rsidRDefault="008F4FC4" w:rsidP="008F4FC4">
            <w:pPr>
              <w:rPr>
                <w:rFonts w:ascii="Roboto" w:eastAsia="Times New Roman" w:hAnsi="Roboto" w:cs="Arial"/>
                <w:color w:val="333333"/>
                <w:sz w:val="28"/>
                <w:szCs w:val="28"/>
              </w:rPr>
            </w:pPr>
          </w:p>
        </w:tc>
        <w:tc>
          <w:tcPr>
            <w:tcW w:w="5508" w:type="dxa"/>
            <w:shd w:val="clear" w:color="auto" w:fill="auto"/>
            <w:tcMar>
              <w:top w:w="0" w:type="dxa"/>
              <w:left w:w="108" w:type="dxa"/>
              <w:bottom w:w="0" w:type="dxa"/>
              <w:right w:w="108" w:type="dxa"/>
            </w:tcMar>
            <w:vAlign w:val="center"/>
            <w:hideMark/>
          </w:tcPr>
          <w:p w:rsidR="008F4FC4" w:rsidRPr="008F4FC4" w:rsidRDefault="008F4FC4" w:rsidP="008F4FC4">
            <w:pPr>
              <w:textAlignment w:val="baseline"/>
              <w:rPr>
                <w:rFonts w:ascii="Roboto" w:eastAsia="Times New Roman" w:hAnsi="Roboto" w:cs="Times New Roman"/>
                <w:color w:val="333333"/>
                <w:sz w:val="28"/>
                <w:szCs w:val="28"/>
              </w:rPr>
            </w:pPr>
            <w:r w:rsidRPr="008F4FC4">
              <w:rPr>
                <w:rFonts w:ascii="Arial" w:eastAsia="Times New Roman" w:hAnsi="Arial" w:cs="Arial"/>
                <w:b/>
                <w:bCs/>
                <w:color w:val="333333"/>
                <w:sz w:val="28"/>
                <w:szCs w:val="28"/>
                <w:bdr w:val="none" w:sz="0" w:space="0" w:color="auto" w:frame="1"/>
              </w:rPr>
              <w:t>T/M BAN CHẤP HÀNH TRUNG ƯƠNG</w:t>
            </w:r>
          </w:p>
          <w:p w:rsidR="008F4FC4" w:rsidRPr="008F4FC4" w:rsidRDefault="008F4FC4" w:rsidP="008F4FC4">
            <w:pPr>
              <w:textAlignment w:val="baseline"/>
              <w:rPr>
                <w:rFonts w:ascii="Roboto" w:eastAsia="Times New Roman" w:hAnsi="Roboto" w:cs="Times New Roman"/>
                <w:color w:val="333333"/>
                <w:sz w:val="28"/>
                <w:szCs w:val="28"/>
              </w:rPr>
            </w:pPr>
            <w:r w:rsidRPr="008F4FC4">
              <w:rPr>
                <w:rFonts w:ascii="Arial" w:eastAsia="Times New Roman" w:hAnsi="Arial" w:cs="Arial"/>
                <w:color w:val="333333"/>
                <w:sz w:val="28"/>
                <w:szCs w:val="28"/>
                <w:bdr w:val="none" w:sz="0" w:space="0" w:color="auto" w:frame="1"/>
              </w:rPr>
              <w:t>TỔNG BÍ THƯ</w:t>
            </w:r>
          </w:p>
          <w:p w:rsidR="008F4FC4" w:rsidRPr="008F4FC4" w:rsidRDefault="008F4FC4" w:rsidP="008F4FC4">
            <w:pPr>
              <w:textAlignment w:val="baseline"/>
              <w:rPr>
                <w:rFonts w:ascii="Roboto" w:eastAsia="Times New Roman" w:hAnsi="Roboto" w:cs="Times New Roman"/>
                <w:color w:val="333333"/>
                <w:sz w:val="28"/>
                <w:szCs w:val="28"/>
              </w:rPr>
            </w:pPr>
            <w:r w:rsidRPr="008F4FC4">
              <w:rPr>
                <w:rFonts w:ascii="Arial" w:eastAsia="Times New Roman" w:hAnsi="Arial" w:cs="Arial"/>
                <w:i/>
                <w:iCs/>
                <w:color w:val="333333"/>
                <w:sz w:val="28"/>
                <w:szCs w:val="28"/>
                <w:bdr w:val="none" w:sz="0" w:space="0" w:color="auto" w:frame="1"/>
              </w:rPr>
              <w:t>(Đã ký)</w:t>
            </w:r>
          </w:p>
          <w:p w:rsidR="008F4FC4" w:rsidRPr="008F4FC4" w:rsidRDefault="008F4FC4" w:rsidP="008F4FC4">
            <w:pPr>
              <w:textAlignment w:val="baseline"/>
              <w:rPr>
                <w:rFonts w:ascii="Roboto" w:eastAsia="Times New Roman" w:hAnsi="Roboto" w:cs="Times New Roman"/>
                <w:color w:val="333333"/>
                <w:sz w:val="28"/>
                <w:szCs w:val="28"/>
              </w:rPr>
            </w:pPr>
            <w:r w:rsidRPr="008F4FC4">
              <w:rPr>
                <w:rFonts w:ascii="Arial" w:eastAsia="Times New Roman" w:hAnsi="Arial" w:cs="Arial"/>
                <w:b/>
                <w:bCs/>
                <w:color w:val="333333"/>
                <w:sz w:val="28"/>
                <w:szCs w:val="28"/>
                <w:bdr w:val="none" w:sz="0" w:space="0" w:color="auto" w:frame="1"/>
              </w:rPr>
              <w:t>Nguyễn Phú Trọng</w:t>
            </w:r>
          </w:p>
        </w:tc>
      </w:tr>
    </w:tbl>
    <w:p w:rsidR="00117BCA" w:rsidRPr="008F4FC4" w:rsidRDefault="00117BCA">
      <w:pPr>
        <w:rPr>
          <w:sz w:val="28"/>
          <w:szCs w:val="28"/>
        </w:rPr>
      </w:pPr>
    </w:p>
    <w:sectPr w:rsidR="00117BCA" w:rsidRPr="008F4FC4" w:rsidSect="00FA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C4"/>
    <w:rsid w:val="00117BCA"/>
    <w:rsid w:val="008725A5"/>
    <w:rsid w:val="008F4FC4"/>
    <w:rsid w:val="00AC3A53"/>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27C0B"/>
  <w15:chartTrackingRefBased/>
  <w15:docId w15:val="{9C007BC0-B55B-E849-91F9-3D5C6EA0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8F4FC4"/>
  </w:style>
  <w:style w:type="paragraph" w:styleId="NormalWeb">
    <w:name w:val="Normal (Web)"/>
    <w:basedOn w:val="Normal"/>
    <w:uiPriority w:val="99"/>
    <w:semiHidden/>
    <w:unhideWhenUsed/>
    <w:rsid w:val="008F4FC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F4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27042">
      <w:bodyDiv w:val="1"/>
      <w:marLeft w:val="0"/>
      <w:marRight w:val="0"/>
      <w:marTop w:val="0"/>
      <w:marBottom w:val="0"/>
      <w:divBdr>
        <w:top w:val="none" w:sz="0" w:space="0" w:color="auto"/>
        <w:left w:val="none" w:sz="0" w:space="0" w:color="auto"/>
        <w:bottom w:val="none" w:sz="0" w:space="0" w:color="auto"/>
        <w:right w:val="none" w:sz="0" w:space="0" w:color="auto"/>
      </w:divBdr>
      <w:divsChild>
        <w:div w:id="937449267">
          <w:marLeft w:val="0"/>
          <w:marRight w:val="0"/>
          <w:marTop w:val="0"/>
          <w:marBottom w:val="0"/>
          <w:divBdr>
            <w:top w:val="none" w:sz="0" w:space="0" w:color="auto"/>
            <w:left w:val="none" w:sz="0" w:space="0" w:color="auto"/>
            <w:bottom w:val="none" w:sz="0" w:space="0" w:color="auto"/>
            <w:right w:val="none" w:sz="0" w:space="0" w:color="auto"/>
          </w:divBdr>
        </w:div>
        <w:div w:id="198400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5517</Words>
  <Characters>31449</Characters>
  <Application>Microsoft Office Word</Application>
  <DocSecurity>0</DocSecurity>
  <Lines>262</Lines>
  <Paragraphs>73</Paragraphs>
  <ScaleCrop>false</ScaleCrop>
  <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2021-02-16T04:16:00Z</dcterms:created>
  <dcterms:modified xsi:type="dcterms:W3CDTF">2021-02-16T04:17:00Z</dcterms:modified>
</cp:coreProperties>
</file>